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45AB" w14:textId="751A8220" w:rsidR="004B7A2E" w:rsidRPr="004B7A2E" w:rsidRDefault="004B7A2E" w:rsidP="004B7A2E">
      <w:pPr>
        <w:rPr>
          <w:rFonts w:ascii="Calibri" w:hAnsi="Calibri" w:cs="Calibri"/>
          <w:b/>
          <w:bCs/>
        </w:rPr>
      </w:pPr>
      <w:r w:rsidRPr="004B7A2E">
        <w:rPr>
          <w:rFonts w:ascii="Calibri" w:hAnsi="Calibri" w:cs="Calibri"/>
          <w:b/>
          <w:bCs/>
        </w:rPr>
        <w:t>Making the Most of Cyprus' Strategic Advantages with</w:t>
      </w:r>
      <w:r w:rsidR="0063161A">
        <w:rPr>
          <w:rFonts w:ascii="Calibri" w:hAnsi="Calibri" w:cs="Calibri"/>
          <w:b/>
          <w:bCs/>
        </w:rPr>
        <w:t xml:space="preserve"> </w:t>
      </w:r>
      <w:proofErr w:type="spellStart"/>
      <w:r w:rsidR="0063161A">
        <w:rPr>
          <w:rFonts w:ascii="Calibri" w:hAnsi="Calibri" w:cs="Calibri"/>
          <w:b/>
          <w:bCs/>
        </w:rPr>
        <w:t>Geonique</w:t>
      </w:r>
      <w:proofErr w:type="spellEnd"/>
      <w:r w:rsidR="0063161A">
        <w:rPr>
          <w:rFonts w:ascii="Calibri" w:hAnsi="Calibri" w:cs="Calibri"/>
          <w:b/>
          <w:bCs/>
        </w:rPr>
        <w:t xml:space="preserve"> </w:t>
      </w:r>
    </w:p>
    <w:p w14:paraId="42FD8929" w14:textId="1C87BB73" w:rsidR="004B7A2E" w:rsidRPr="004B7A2E" w:rsidRDefault="004B7A2E" w:rsidP="004B7A2E">
      <w:pPr>
        <w:rPr>
          <w:rFonts w:ascii="Calibri" w:hAnsi="Calibri" w:cs="Calibri"/>
        </w:rPr>
      </w:pPr>
      <w:r w:rsidRPr="004B7A2E">
        <w:rPr>
          <w:rFonts w:ascii="Calibri" w:hAnsi="Calibri" w:cs="Calibri"/>
        </w:rPr>
        <w:t xml:space="preserve">In today’s fast-changing global market, businesses need to adapt, stay compliant, and protect their assets. That’s where </w:t>
      </w:r>
      <w:proofErr w:type="spellStart"/>
      <w:r w:rsidR="0063161A">
        <w:rPr>
          <w:rFonts w:ascii="Calibri" w:hAnsi="Calibri" w:cs="Calibri"/>
        </w:rPr>
        <w:t>Geonique</w:t>
      </w:r>
      <w:proofErr w:type="spellEnd"/>
      <w:r w:rsidR="0063161A">
        <w:rPr>
          <w:rFonts w:ascii="Calibri" w:hAnsi="Calibri" w:cs="Calibri"/>
        </w:rPr>
        <w:t xml:space="preserve"> </w:t>
      </w:r>
      <w:r w:rsidRPr="004B7A2E">
        <w:rPr>
          <w:rFonts w:ascii="Calibri" w:hAnsi="Calibri" w:cs="Calibri"/>
        </w:rPr>
        <w:t>comes in</w:t>
      </w:r>
      <w:r w:rsidR="0063161A">
        <w:rPr>
          <w:rFonts w:ascii="Calibri" w:hAnsi="Calibri" w:cs="Calibri"/>
        </w:rPr>
        <w:t xml:space="preserve">. </w:t>
      </w:r>
      <w:r w:rsidRPr="004B7A2E">
        <w:rPr>
          <w:rFonts w:ascii="Calibri" w:hAnsi="Calibri" w:cs="Calibri"/>
        </w:rPr>
        <w:t xml:space="preserve"> </w:t>
      </w:r>
      <w:r w:rsidR="0063161A">
        <w:rPr>
          <w:rFonts w:ascii="Calibri" w:hAnsi="Calibri" w:cs="Calibri"/>
        </w:rPr>
        <w:t>W</w:t>
      </w:r>
      <w:r w:rsidRPr="004B7A2E">
        <w:rPr>
          <w:rFonts w:ascii="Calibri" w:hAnsi="Calibri" w:cs="Calibri"/>
        </w:rPr>
        <w:t>e help businesses and individuals make the most of Cyprus’ unique advantages—from its business-friendly tax system to its strategic location at the crossroads of Europe, Asia, and Africa.</w:t>
      </w:r>
    </w:p>
    <w:p w14:paraId="1383D425" w14:textId="77777777" w:rsidR="004B7A2E" w:rsidRPr="004B7A2E" w:rsidRDefault="004B7A2E" w:rsidP="004B7A2E">
      <w:pPr>
        <w:rPr>
          <w:rFonts w:ascii="Calibri" w:hAnsi="Calibri" w:cs="Calibri"/>
          <w:b/>
          <w:bCs/>
        </w:rPr>
      </w:pPr>
      <w:r w:rsidRPr="004B7A2E">
        <w:rPr>
          <w:rFonts w:ascii="Calibri" w:hAnsi="Calibri" w:cs="Calibri"/>
          <w:b/>
          <w:bCs/>
        </w:rPr>
        <w:t>Why Cyprus? A Strong Business Hub</w:t>
      </w:r>
    </w:p>
    <w:p w14:paraId="436E58A5" w14:textId="4BB8957F" w:rsidR="004B7A2E" w:rsidRPr="004B7A2E" w:rsidRDefault="004B7A2E" w:rsidP="004B7A2E">
      <w:pPr>
        <w:rPr>
          <w:rFonts w:ascii="Calibri" w:hAnsi="Calibri" w:cs="Calibri"/>
        </w:rPr>
      </w:pPr>
      <w:r w:rsidRPr="004B7A2E">
        <w:rPr>
          <w:rFonts w:ascii="Calibri" w:hAnsi="Calibri" w:cs="Calibri"/>
        </w:rPr>
        <w:t>Cyprus has long been a preferred destination for international businesses, thanks to its:</w:t>
      </w:r>
      <w:r>
        <w:rPr>
          <w:rFonts w:ascii="Calibri" w:hAnsi="Calibri" w:cs="Calibri"/>
        </w:rPr>
        <w:br/>
      </w:r>
      <w:r w:rsidRPr="004B7A2E">
        <w:rPr>
          <w:rFonts w:ascii="Calibri" w:hAnsi="Calibri" w:cs="Calibri"/>
        </w:rPr>
        <w:br/>
      </w:r>
      <w:r w:rsidRPr="004B7A2E">
        <w:rPr>
          <w:rFonts w:ascii="Segoe UI Symbol" w:hAnsi="Segoe UI Symbol" w:cs="Segoe UI Symbol"/>
        </w:rPr>
        <w:t>✔</w:t>
      </w:r>
      <w:r w:rsidRPr="004B7A2E">
        <w:rPr>
          <w:rFonts w:ascii="Calibri" w:hAnsi="Calibri" w:cs="Calibri"/>
        </w:rPr>
        <w:t xml:space="preserve"> Attractive tax framework</w:t>
      </w:r>
      <w:r w:rsidRPr="004B7A2E">
        <w:rPr>
          <w:rFonts w:ascii="Calibri" w:hAnsi="Calibri" w:cs="Calibri"/>
        </w:rPr>
        <w:br/>
      </w:r>
      <w:r w:rsidRPr="004B7A2E">
        <w:rPr>
          <w:rFonts w:ascii="Segoe UI Symbol" w:hAnsi="Segoe UI Symbol" w:cs="Segoe UI Symbol"/>
        </w:rPr>
        <w:t>✔</w:t>
      </w:r>
      <w:r w:rsidRPr="004B7A2E">
        <w:rPr>
          <w:rFonts w:ascii="Calibri" w:hAnsi="Calibri" w:cs="Calibri"/>
        </w:rPr>
        <w:t xml:space="preserve"> Wide network of double taxation treaties</w:t>
      </w:r>
      <w:r w:rsidRPr="004B7A2E">
        <w:rPr>
          <w:rFonts w:ascii="Calibri" w:hAnsi="Calibri" w:cs="Calibri"/>
        </w:rPr>
        <w:br/>
      </w:r>
      <w:r w:rsidRPr="004B7A2E">
        <w:rPr>
          <w:rFonts w:ascii="Segoe UI Symbol" w:hAnsi="Segoe UI Symbol" w:cs="Segoe UI Symbol"/>
        </w:rPr>
        <w:t>✔</w:t>
      </w:r>
      <w:r w:rsidRPr="004B7A2E">
        <w:rPr>
          <w:rFonts w:ascii="Calibri" w:hAnsi="Calibri" w:cs="Calibri"/>
        </w:rPr>
        <w:t xml:space="preserve"> Legal system based on English common law</w:t>
      </w:r>
    </w:p>
    <w:p w14:paraId="7B4B9D89" w14:textId="77777777" w:rsidR="004B7A2E" w:rsidRPr="004B7A2E" w:rsidRDefault="004B7A2E" w:rsidP="004B7A2E">
      <w:pPr>
        <w:rPr>
          <w:rFonts w:ascii="Calibri" w:hAnsi="Calibri" w:cs="Calibri"/>
        </w:rPr>
      </w:pPr>
      <w:r w:rsidRPr="004B7A2E">
        <w:rPr>
          <w:rFonts w:ascii="Calibri" w:hAnsi="Calibri" w:cs="Calibri"/>
        </w:rPr>
        <w:t>For companies looking to expand, optimize operations, or protect assets, Cyprus offers a stable and efficient business environment.</w:t>
      </w:r>
    </w:p>
    <w:p w14:paraId="1EE78AAE" w14:textId="7B9B91FD" w:rsidR="004B7A2E" w:rsidRPr="0063161A" w:rsidRDefault="004B7A2E" w:rsidP="004B7A2E">
      <w:pPr>
        <w:rPr>
          <w:rFonts w:ascii="Calibri" w:hAnsi="Calibri" w:cs="Calibri"/>
          <w:b/>
          <w:bCs/>
        </w:rPr>
      </w:pPr>
      <w:r w:rsidRPr="0063161A">
        <w:rPr>
          <w:rFonts w:ascii="Calibri" w:hAnsi="Calibri" w:cs="Calibri"/>
          <w:b/>
          <w:bCs/>
        </w:rPr>
        <w:t xml:space="preserve">How </w:t>
      </w:r>
      <w:proofErr w:type="spellStart"/>
      <w:r w:rsidR="0063161A">
        <w:rPr>
          <w:rFonts w:ascii="Calibri" w:hAnsi="Calibri" w:cs="Calibri"/>
          <w:b/>
          <w:bCs/>
        </w:rPr>
        <w:t>Geonique</w:t>
      </w:r>
      <w:proofErr w:type="spellEnd"/>
      <w:r w:rsidR="0063161A">
        <w:rPr>
          <w:rFonts w:ascii="Calibri" w:hAnsi="Calibri" w:cs="Calibri"/>
          <w:b/>
          <w:bCs/>
        </w:rPr>
        <w:t xml:space="preserve"> </w:t>
      </w:r>
      <w:r w:rsidRPr="0063161A">
        <w:rPr>
          <w:rFonts w:ascii="Calibri" w:hAnsi="Calibri" w:cs="Calibri"/>
          <w:b/>
          <w:bCs/>
        </w:rPr>
        <w:t>Supports Businesses</w:t>
      </w:r>
    </w:p>
    <w:p w14:paraId="33BFFD11" w14:textId="11C1300F" w:rsidR="004B7A2E" w:rsidRPr="004B7A2E" w:rsidRDefault="004B7A2E" w:rsidP="004B7A2E">
      <w:pPr>
        <w:rPr>
          <w:rFonts w:ascii="Calibri" w:hAnsi="Calibri" w:cs="Calibri"/>
        </w:rPr>
      </w:pPr>
      <w:r w:rsidRPr="004B7A2E">
        <w:rPr>
          <w:rFonts w:ascii="Segoe UI Emoji" w:hAnsi="Segoe UI Emoji" w:cs="Segoe UI Emoji"/>
          <w:lang w:val="el-GR"/>
        </w:rPr>
        <w:t>🔹</w:t>
      </w:r>
      <w:r w:rsidRPr="004B7A2E">
        <w:rPr>
          <w:rFonts w:ascii="Calibri" w:hAnsi="Calibri" w:cs="Calibri"/>
        </w:rPr>
        <w:t xml:space="preserve"> Company Setup &amp; Corporate Services</w:t>
      </w:r>
      <w:r>
        <w:rPr>
          <w:rFonts w:ascii="Calibri" w:hAnsi="Calibri" w:cs="Calibri"/>
        </w:rPr>
        <w:br/>
      </w:r>
      <w:r w:rsidRPr="004B7A2E">
        <w:rPr>
          <w:rFonts w:ascii="Calibri" w:hAnsi="Calibri" w:cs="Calibri"/>
        </w:rPr>
        <w:br/>
        <w:t>Setting up or expanding a business in Cyprus? We provide:</w:t>
      </w:r>
      <w:r>
        <w:rPr>
          <w:rFonts w:ascii="Calibri" w:hAnsi="Calibri" w:cs="Calibri"/>
        </w:rPr>
        <w:br/>
      </w:r>
      <w:r w:rsidRPr="004B7A2E">
        <w:rPr>
          <w:rFonts w:ascii="Calibri" w:hAnsi="Calibri" w:cs="Calibri"/>
        </w:rPr>
        <w:br/>
      </w:r>
      <w:r w:rsidRPr="004B7A2E">
        <w:rPr>
          <w:rFonts w:ascii="Segoe UI Symbol" w:hAnsi="Segoe UI Symbol" w:cs="Segoe UI Symbol"/>
        </w:rPr>
        <w:t>✔</w:t>
      </w:r>
      <w:r w:rsidRPr="004B7A2E">
        <w:rPr>
          <w:rFonts w:ascii="Calibri" w:hAnsi="Calibri" w:cs="Calibri"/>
        </w:rPr>
        <w:t xml:space="preserve"> Company registration &amp; structuring</w:t>
      </w:r>
      <w:r w:rsidRPr="004B7A2E">
        <w:rPr>
          <w:rFonts w:ascii="Calibri" w:hAnsi="Calibri" w:cs="Calibri"/>
        </w:rPr>
        <w:br/>
      </w:r>
      <w:r w:rsidRPr="004B7A2E">
        <w:rPr>
          <w:rFonts w:ascii="Segoe UI Symbol" w:hAnsi="Segoe UI Symbol" w:cs="Segoe UI Symbol"/>
        </w:rPr>
        <w:t>✔</w:t>
      </w:r>
      <w:r w:rsidRPr="004B7A2E">
        <w:rPr>
          <w:rFonts w:ascii="Calibri" w:hAnsi="Calibri" w:cs="Calibri"/>
        </w:rPr>
        <w:t xml:space="preserve"> Registered office &amp; professional directorships</w:t>
      </w:r>
      <w:r w:rsidRPr="004B7A2E">
        <w:rPr>
          <w:rFonts w:ascii="Calibri" w:hAnsi="Calibri" w:cs="Calibri"/>
        </w:rPr>
        <w:br/>
      </w:r>
      <w:r w:rsidRPr="004B7A2E">
        <w:rPr>
          <w:rFonts w:ascii="Segoe UI Symbol" w:hAnsi="Segoe UI Symbol" w:cs="Segoe UI Symbol"/>
        </w:rPr>
        <w:t>✔</w:t>
      </w:r>
      <w:r w:rsidRPr="004B7A2E">
        <w:rPr>
          <w:rFonts w:ascii="Calibri" w:hAnsi="Calibri" w:cs="Calibri"/>
        </w:rPr>
        <w:t xml:space="preserve"> Secretarial and governance support</w:t>
      </w:r>
    </w:p>
    <w:p w14:paraId="675C566E" w14:textId="3B5D79DB" w:rsidR="004B7A2E" w:rsidRPr="004B7A2E" w:rsidRDefault="004B7A2E" w:rsidP="004B7A2E">
      <w:pPr>
        <w:rPr>
          <w:rFonts w:ascii="Calibri" w:hAnsi="Calibri" w:cs="Calibri"/>
        </w:rPr>
      </w:pPr>
      <w:r w:rsidRPr="004B7A2E">
        <w:rPr>
          <w:rFonts w:ascii="Segoe UI Emoji" w:hAnsi="Segoe UI Emoji" w:cs="Segoe UI Emoji"/>
          <w:lang w:val="el-GR"/>
        </w:rPr>
        <w:t>🔹</w:t>
      </w:r>
      <w:r w:rsidRPr="004B7A2E">
        <w:rPr>
          <w:rFonts w:ascii="Calibri" w:hAnsi="Calibri" w:cs="Calibri"/>
        </w:rPr>
        <w:t xml:space="preserve"> Asset Protection &amp; Wealth Management</w:t>
      </w:r>
      <w:r>
        <w:rPr>
          <w:rFonts w:ascii="Calibri" w:hAnsi="Calibri" w:cs="Calibri"/>
        </w:rPr>
        <w:br/>
      </w:r>
      <w:r w:rsidRPr="004B7A2E">
        <w:rPr>
          <w:rFonts w:ascii="Calibri" w:hAnsi="Calibri" w:cs="Calibri"/>
        </w:rPr>
        <w:br/>
        <w:t>Our expertise in trusts, foundations, and asset structuring helps clients protect and manage their wealth while ensuring privacy and long-term stability.</w:t>
      </w:r>
    </w:p>
    <w:p w14:paraId="5C6CB152" w14:textId="0C188833" w:rsidR="004B7A2E" w:rsidRPr="004B7A2E" w:rsidRDefault="004B7A2E" w:rsidP="004B7A2E">
      <w:pPr>
        <w:rPr>
          <w:rFonts w:ascii="Calibri" w:hAnsi="Calibri" w:cs="Calibri"/>
        </w:rPr>
      </w:pPr>
      <w:r w:rsidRPr="004B7A2E">
        <w:rPr>
          <w:rFonts w:ascii="Segoe UI Emoji" w:hAnsi="Segoe UI Emoji" w:cs="Segoe UI Emoji"/>
          <w:lang w:val="el-GR"/>
        </w:rPr>
        <w:t>🔹</w:t>
      </w:r>
      <w:r w:rsidRPr="004B7A2E">
        <w:rPr>
          <w:rFonts w:ascii="Calibri" w:hAnsi="Calibri" w:cs="Calibri"/>
        </w:rPr>
        <w:t xml:space="preserve"> Tax &amp; Compliance</w:t>
      </w:r>
      <w:r>
        <w:rPr>
          <w:rFonts w:ascii="Calibri" w:hAnsi="Calibri" w:cs="Calibri"/>
        </w:rPr>
        <w:br/>
      </w:r>
      <w:r w:rsidRPr="004B7A2E">
        <w:rPr>
          <w:rFonts w:ascii="Calibri" w:hAnsi="Calibri" w:cs="Calibri"/>
        </w:rPr>
        <w:br/>
        <w:t>Navigating international tax laws can be complex. Our tax experts help businesses stay compliant while optimizing tax efficiency. We also ensure full adherence to KYC (Know Your Customer) and AML (Anti-Money Laundering) regulations, safeguarding our clients from financial risks.</w:t>
      </w:r>
    </w:p>
    <w:p w14:paraId="50DB7E30" w14:textId="3315785B" w:rsidR="004B7A2E" w:rsidRPr="004B7A2E" w:rsidRDefault="004B7A2E" w:rsidP="004B7A2E">
      <w:pPr>
        <w:rPr>
          <w:rFonts w:ascii="Calibri" w:hAnsi="Calibri" w:cs="Calibri"/>
          <w:b/>
          <w:bCs/>
        </w:rPr>
      </w:pPr>
      <w:r w:rsidRPr="004B7A2E">
        <w:rPr>
          <w:rFonts w:ascii="Calibri" w:hAnsi="Calibri" w:cs="Calibri"/>
          <w:b/>
          <w:bCs/>
        </w:rPr>
        <w:t xml:space="preserve">Why Work with </w:t>
      </w:r>
      <w:proofErr w:type="spellStart"/>
      <w:r w:rsidR="0063161A">
        <w:rPr>
          <w:rFonts w:ascii="Calibri" w:hAnsi="Calibri" w:cs="Calibri"/>
          <w:b/>
          <w:bCs/>
        </w:rPr>
        <w:t>Geonique</w:t>
      </w:r>
      <w:proofErr w:type="spellEnd"/>
      <w:r w:rsidRPr="004B7A2E">
        <w:rPr>
          <w:rFonts w:ascii="Calibri" w:hAnsi="Calibri" w:cs="Calibri"/>
          <w:b/>
          <w:bCs/>
        </w:rPr>
        <w:t>?</w:t>
      </w:r>
    </w:p>
    <w:p w14:paraId="0F84EAC1" w14:textId="59B6FE9B" w:rsidR="004B7A2E" w:rsidRPr="004B7A2E" w:rsidRDefault="0063161A" w:rsidP="004B7A2E">
      <w:pPr>
        <w:rPr>
          <w:rFonts w:ascii="Calibri" w:hAnsi="Calibri" w:cs="Calibri"/>
        </w:rPr>
      </w:pPr>
      <w:proofErr w:type="spellStart"/>
      <w:r>
        <w:rPr>
          <w:rFonts w:ascii="Calibri" w:hAnsi="Calibri" w:cs="Calibri"/>
        </w:rPr>
        <w:t>Geonique</w:t>
      </w:r>
      <w:proofErr w:type="spellEnd"/>
      <w:r>
        <w:rPr>
          <w:rFonts w:ascii="Calibri" w:hAnsi="Calibri" w:cs="Calibri"/>
        </w:rPr>
        <w:t xml:space="preserve"> </w:t>
      </w:r>
      <w:r w:rsidR="004B7A2E" w:rsidRPr="004B7A2E">
        <w:rPr>
          <w:rFonts w:ascii="Calibri" w:hAnsi="Calibri" w:cs="Calibri"/>
        </w:rPr>
        <w:t>is a trusted partner for businesses and individuals looking to establish, expand, or secure their financial future. Our personalized approach means we tailor solutions to each client’s specific needs, ensuring smooth operations and long-term success.</w:t>
      </w:r>
    </w:p>
    <w:p w14:paraId="792EB67E" w14:textId="0CB590BC" w:rsidR="004B7A2E" w:rsidRPr="004B7A2E" w:rsidRDefault="004B7A2E" w:rsidP="004B7A2E">
      <w:pPr>
        <w:rPr>
          <w:rFonts w:ascii="Calibri" w:hAnsi="Calibri" w:cs="Calibri"/>
        </w:rPr>
      </w:pPr>
      <w:r w:rsidRPr="004B7A2E">
        <w:rPr>
          <w:rFonts w:ascii="Calibri" w:hAnsi="Calibri" w:cs="Calibri"/>
        </w:rPr>
        <w:t xml:space="preserve">Interested in learning more? </w:t>
      </w:r>
      <w:r w:rsidRPr="004B7A2E">
        <w:rPr>
          <w:rFonts w:ascii="Segoe UI Emoji" w:hAnsi="Segoe UI Emoji" w:cs="Segoe UI Emoji"/>
          <w:lang w:val="el-GR"/>
        </w:rPr>
        <w:t>📩</w:t>
      </w:r>
      <w:r w:rsidRPr="004B7A2E">
        <w:rPr>
          <w:rFonts w:ascii="Calibri" w:hAnsi="Calibri" w:cs="Calibri"/>
        </w:rPr>
        <w:t xml:space="preserve"> Get in touch at </w:t>
      </w:r>
      <w:hyperlink r:id="rId8" w:history="1">
        <w:r w:rsidR="0063161A" w:rsidRPr="0063161A">
          <w:rPr>
            <w:rStyle w:val="Hyperlink"/>
            <w:rFonts w:ascii="Calibri" w:hAnsi="Calibri" w:cs="Calibri"/>
          </w:rPr>
          <w:t>info@geoconsultants.eu</w:t>
        </w:r>
      </w:hyperlink>
      <w:r w:rsidR="0063161A" w:rsidRPr="0063161A">
        <w:rPr>
          <w:rFonts w:ascii="Calibri" w:hAnsi="Calibri" w:cs="Calibri"/>
        </w:rPr>
        <w:t xml:space="preserve"> </w:t>
      </w:r>
      <w:r w:rsidRPr="004B7A2E">
        <w:rPr>
          <w:rFonts w:ascii="Calibri" w:hAnsi="Calibri" w:cs="Calibri"/>
        </w:rPr>
        <w:t xml:space="preserve">and let’s explore how </w:t>
      </w:r>
      <w:proofErr w:type="spellStart"/>
      <w:r w:rsidR="0063161A">
        <w:rPr>
          <w:rFonts w:ascii="Calibri" w:hAnsi="Calibri" w:cs="Calibri"/>
        </w:rPr>
        <w:t>Geonique</w:t>
      </w:r>
      <w:proofErr w:type="spellEnd"/>
      <w:r w:rsidR="0063161A">
        <w:rPr>
          <w:rFonts w:ascii="Calibri" w:hAnsi="Calibri" w:cs="Calibri"/>
        </w:rPr>
        <w:t xml:space="preserve"> </w:t>
      </w:r>
      <w:r w:rsidRPr="004B7A2E">
        <w:rPr>
          <w:rFonts w:ascii="Calibri" w:hAnsi="Calibri" w:cs="Calibri"/>
        </w:rPr>
        <w:t>can support your business.</w:t>
      </w:r>
    </w:p>
    <w:p w14:paraId="1975BE43" w14:textId="77777777" w:rsidR="0063161A" w:rsidRDefault="0063161A" w:rsidP="0063161A">
      <w:pPr>
        <w:spacing w:after="0"/>
        <w:rPr>
          <w:rFonts w:ascii="Calibri" w:hAnsi="Calibri" w:cs="Calibri"/>
        </w:rPr>
      </w:pPr>
    </w:p>
    <w:p w14:paraId="32C6D4D8" w14:textId="3C54BA24" w:rsidR="00E32DC6" w:rsidRDefault="0063161A" w:rsidP="0063161A">
      <w:pPr>
        <w:spacing w:after="0"/>
        <w:rPr>
          <w:rFonts w:ascii="Calibri" w:hAnsi="Calibri" w:cs="Calibri"/>
        </w:rPr>
      </w:pPr>
      <w:r>
        <w:rPr>
          <w:rFonts w:ascii="Calibri" w:hAnsi="Calibri" w:cs="Calibri"/>
        </w:rPr>
        <w:t xml:space="preserve">Legal Team of </w:t>
      </w:r>
    </w:p>
    <w:p w14:paraId="329F4E5B" w14:textId="50BDE0E4" w:rsidR="0063161A" w:rsidRPr="004B7A2E" w:rsidRDefault="0063161A" w:rsidP="0063161A">
      <w:pPr>
        <w:spacing w:after="0"/>
        <w:rPr>
          <w:rFonts w:ascii="Calibri" w:hAnsi="Calibri" w:cs="Calibri"/>
        </w:rPr>
      </w:pPr>
      <w:proofErr w:type="spellStart"/>
      <w:r>
        <w:rPr>
          <w:rFonts w:ascii="Calibri" w:hAnsi="Calibri" w:cs="Calibri"/>
        </w:rPr>
        <w:t>Geonique</w:t>
      </w:r>
      <w:proofErr w:type="spellEnd"/>
      <w:r>
        <w:rPr>
          <w:rFonts w:ascii="Calibri" w:hAnsi="Calibri" w:cs="Calibri"/>
        </w:rPr>
        <w:t xml:space="preserve"> Consultants </w:t>
      </w:r>
    </w:p>
    <w:sectPr w:rsidR="0063161A" w:rsidRPr="004B7A2E" w:rsidSect="00D538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96"/>
    <w:rsid w:val="001C00E1"/>
    <w:rsid w:val="00200896"/>
    <w:rsid w:val="004B7A2E"/>
    <w:rsid w:val="0063161A"/>
    <w:rsid w:val="00650B46"/>
    <w:rsid w:val="00A27F59"/>
    <w:rsid w:val="00D53819"/>
    <w:rsid w:val="00D53A92"/>
    <w:rsid w:val="00D8325F"/>
    <w:rsid w:val="00E32D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F1E04"/>
  <w15:chartTrackingRefBased/>
  <w15:docId w15:val="{307C406D-F9CF-43B4-B1B6-F7DD20DD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896"/>
    <w:rPr>
      <w:rFonts w:eastAsiaTheme="majorEastAsia" w:cstheme="majorBidi"/>
      <w:color w:val="272727" w:themeColor="text1" w:themeTint="D8"/>
    </w:rPr>
  </w:style>
  <w:style w:type="paragraph" w:styleId="Title">
    <w:name w:val="Title"/>
    <w:basedOn w:val="Normal"/>
    <w:next w:val="Normal"/>
    <w:link w:val="TitleChar"/>
    <w:uiPriority w:val="10"/>
    <w:qFormat/>
    <w:rsid w:val="00200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896"/>
    <w:pPr>
      <w:spacing w:before="160"/>
      <w:jc w:val="center"/>
    </w:pPr>
    <w:rPr>
      <w:i/>
      <w:iCs/>
      <w:color w:val="404040" w:themeColor="text1" w:themeTint="BF"/>
    </w:rPr>
  </w:style>
  <w:style w:type="character" w:customStyle="1" w:styleId="QuoteChar">
    <w:name w:val="Quote Char"/>
    <w:basedOn w:val="DefaultParagraphFont"/>
    <w:link w:val="Quote"/>
    <w:uiPriority w:val="29"/>
    <w:rsid w:val="00200896"/>
    <w:rPr>
      <w:i/>
      <w:iCs/>
      <w:color w:val="404040" w:themeColor="text1" w:themeTint="BF"/>
    </w:rPr>
  </w:style>
  <w:style w:type="paragraph" w:styleId="ListParagraph">
    <w:name w:val="List Paragraph"/>
    <w:basedOn w:val="Normal"/>
    <w:uiPriority w:val="34"/>
    <w:qFormat/>
    <w:rsid w:val="00200896"/>
    <w:pPr>
      <w:ind w:left="720"/>
      <w:contextualSpacing/>
    </w:pPr>
  </w:style>
  <w:style w:type="character" w:styleId="IntenseEmphasis">
    <w:name w:val="Intense Emphasis"/>
    <w:basedOn w:val="DefaultParagraphFont"/>
    <w:uiPriority w:val="21"/>
    <w:qFormat/>
    <w:rsid w:val="00200896"/>
    <w:rPr>
      <w:i/>
      <w:iCs/>
      <w:color w:val="0F4761" w:themeColor="accent1" w:themeShade="BF"/>
    </w:rPr>
  </w:style>
  <w:style w:type="paragraph" w:styleId="IntenseQuote">
    <w:name w:val="Intense Quote"/>
    <w:basedOn w:val="Normal"/>
    <w:next w:val="Normal"/>
    <w:link w:val="IntenseQuoteChar"/>
    <w:uiPriority w:val="30"/>
    <w:qFormat/>
    <w:rsid w:val="00200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896"/>
    <w:rPr>
      <w:i/>
      <w:iCs/>
      <w:color w:val="0F4761" w:themeColor="accent1" w:themeShade="BF"/>
    </w:rPr>
  </w:style>
  <w:style w:type="character" w:styleId="IntenseReference">
    <w:name w:val="Intense Reference"/>
    <w:basedOn w:val="DefaultParagraphFont"/>
    <w:uiPriority w:val="32"/>
    <w:qFormat/>
    <w:rsid w:val="00200896"/>
    <w:rPr>
      <w:b/>
      <w:bCs/>
      <w:smallCaps/>
      <w:color w:val="0F4761" w:themeColor="accent1" w:themeShade="BF"/>
      <w:spacing w:val="5"/>
    </w:rPr>
  </w:style>
  <w:style w:type="paragraph" w:styleId="NormalWeb">
    <w:name w:val="Normal (Web)"/>
    <w:basedOn w:val="Normal"/>
    <w:uiPriority w:val="99"/>
    <w:semiHidden/>
    <w:unhideWhenUsed/>
    <w:rsid w:val="00200896"/>
    <w:rPr>
      <w:rFonts w:ascii="Times New Roman" w:hAnsi="Times New Roman" w:cs="Times New Roman"/>
      <w:sz w:val="24"/>
      <w:szCs w:val="24"/>
    </w:rPr>
  </w:style>
  <w:style w:type="character" w:styleId="Hyperlink">
    <w:name w:val="Hyperlink"/>
    <w:basedOn w:val="DefaultParagraphFont"/>
    <w:uiPriority w:val="99"/>
    <w:unhideWhenUsed/>
    <w:rsid w:val="0063161A"/>
    <w:rPr>
      <w:color w:val="467886" w:themeColor="hyperlink"/>
      <w:u w:val="single"/>
    </w:rPr>
  </w:style>
  <w:style w:type="character" w:styleId="UnresolvedMention">
    <w:name w:val="Unresolved Mention"/>
    <w:basedOn w:val="DefaultParagraphFont"/>
    <w:uiPriority w:val="99"/>
    <w:semiHidden/>
    <w:unhideWhenUsed/>
    <w:rsid w:val="0063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322">
      <w:bodyDiv w:val="1"/>
      <w:marLeft w:val="0"/>
      <w:marRight w:val="0"/>
      <w:marTop w:val="0"/>
      <w:marBottom w:val="0"/>
      <w:divBdr>
        <w:top w:val="none" w:sz="0" w:space="0" w:color="auto"/>
        <w:left w:val="none" w:sz="0" w:space="0" w:color="auto"/>
        <w:bottom w:val="none" w:sz="0" w:space="0" w:color="auto"/>
        <w:right w:val="none" w:sz="0" w:space="0" w:color="auto"/>
      </w:divBdr>
    </w:div>
    <w:div w:id="267389724">
      <w:bodyDiv w:val="1"/>
      <w:marLeft w:val="0"/>
      <w:marRight w:val="0"/>
      <w:marTop w:val="0"/>
      <w:marBottom w:val="0"/>
      <w:divBdr>
        <w:top w:val="none" w:sz="0" w:space="0" w:color="auto"/>
        <w:left w:val="none" w:sz="0" w:space="0" w:color="auto"/>
        <w:bottom w:val="none" w:sz="0" w:space="0" w:color="auto"/>
        <w:right w:val="none" w:sz="0" w:space="0" w:color="auto"/>
      </w:divBdr>
    </w:div>
    <w:div w:id="429202248">
      <w:bodyDiv w:val="1"/>
      <w:marLeft w:val="0"/>
      <w:marRight w:val="0"/>
      <w:marTop w:val="0"/>
      <w:marBottom w:val="0"/>
      <w:divBdr>
        <w:top w:val="none" w:sz="0" w:space="0" w:color="auto"/>
        <w:left w:val="none" w:sz="0" w:space="0" w:color="auto"/>
        <w:bottom w:val="none" w:sz="0" w:space="0" w:color="auto"/>
        <w:right w:val="none" w:sz="0" w:space="0" w:color="auto"/>
      </w:divBdr>
    </w:div>
    <w:div w:id="585502597">
      <w:bodyDiv w:val="1"/>
      <w:marLeft w:val="0"/>
      <w:marRight w:val="0"/>
      <w:marTop w:val="0"/>
      <w:marBottom w:val="0"/>
      <w:divBdr>
        <w:top w:val="none" w:sz="0" w:space="0" w:color="auto"/>
        <w:left w:val="none" w:sz="0" w:space="0" w:color="auto"/>
        <w:bottom w:val="none" w:sz="0" w:space="0" w:color="auto"/>
        <w:right w:val="none" w:sz="0" w:space="0" w:color="auto"/>
      </w:divBdr>
    </w:div>
    <w:div w:id="982735884">
      <w:bodyDiv w:val="1"/>
      <w:marLeft w:val="0"/>
      <w:marRight w:val="0"/>
      <w:marTop w:val="0"/>
      <w:marBottom w:val="0"/>
      <w:divBdr>
        <w:top w:val="none" w:sz="0" w:space="0" w:color="auto"/>
        <w:left w:val="none" w:sz="0" w:space="0" w:color="auto"/>
        <w:bottom w:val="none" w:sz="0" w:space="0" w:color="auto"/>
        <w:right w:val="none" w:sz="0" w:space="0" w:color="auto"/>
      </w:divBdr>
    </w:div>
    <w:div w:id="1000502006">
      <w:bodyDiv w:val="1"/>
      <w:marLeft w:val="0"/>
      <w:marRight w:val="0"/>
      <w:marTop w:val="0"/>
      <w:marBottom w:val="0"/>
      <w:divBdr>
        <w:top w:val="none" w:sz="0" w:space="0" w:color="auto"/>
        <w:left w:val="none" w:sz="0" w:space="0" w:color="auto"/>
        <w:bottom w:val="none" w:sz="0" w:space="0" w:color="auto"/>
        <w:right w:val="none" w:sz="0" w:space="0" w:color="auto"/>
      </w:divBdr>
    </w:div>
    <w:div w:id="1074281997">
      <w:bodyDiv w:val="1"/>
      <w:marLeft w:val="0"/>
      <w:marRight w:val="0"/>
      <w:marTop w:val="0"/>
      <w:marBottom w:val="0"/>
      <w:divBdr>
        <w:top w:val="none" w:sz="0" w:space="0" w:color="auto"/>
        <w:left w:val="none" w:sz="0" w:space="0" w:color="auto"/>
        <w:bottom w:val="none" w:sz="0" w:space="0" w:color="auto"/>
        <w:right w:val="none" w:sz="0" w:space="0" w:color="auto"/>
      </w:divBdr>
    </w:div>
    <w:div w:id="1126966241">
      <w:bodyDiv w:val="1"/>
      <w:marLeft w:val="0"/>
      <w:marRight w:val="0"/>
      <w:marTop w:val="0"/>
      <w:marBottom w:val="0"/>
      <w:divBdr>
        <w:top w:val="none" w:sz="0" w:space="0" w:color="auto"/>
        <w:left w:val="none" w:sz="0" w:space="0" w:color="auto"/>
        <w:bottom w:val="none" w:sz="0" w:space="0" w:color="auto"/>
        <w:right w:val="none" w:sz="0" w:space="0" w:color="auto"/>
      </w:divBdr>
    </w:div>
    <w:div w:id="1250427003">
      <w:bodyDiv w:val="1"/>
      <w:marLeft w:val="0"/>
      <w:marRight w:val="0"/>
      <w:marTop w:val="0"/>
      <w:marBottom w:val="0"/>
      <w:divBdr>
        <w:top w:val="none" w:sz="0" w:space="0" w:color="auto"/>
        <w:left w:val="none" w:sz="0" w:space="0" w:color="auto"/>
        <w:bottom w:val="none" w:sz="0" w:space="0" w:color="auto"/>
        <w:right w:val="none" w:sz="0" w:space="0" w:color="auto"/>
      </w:divBdr>
    </w:div>
    <w:div w:id="1374305977">
      <w:bodyDiv w:val="1"/>
      <w:marLeft w:val="0"/>
      <w:marRight w:val="0"/>
      <w:marTop w:val="0"/>
      <w:marBottom w:val="0"/>
      <w:divBdr>
        <w:top w:val="none" w:sz="0" w:space="0" w:color="auto"/>
        <w:left w:val="none" w:sz="0" w:space="0" w:color="auto"/>
        <w:bottom w:val="none" w:sz="0" w:space="0" w:color="auto"/>
        <w:right w:val="none" w:sz="0" w:space="0" w:color="auto"/>
      </w:divBdr>
    </w:div>
    <w:div w:id="1602882515">
      <w:bodyDiv w:val="1"/>
      <w:marLeft w:val="0"/>
      <w:marRight w:val="0"/>
      <w:marTop w:val="0"/>
      <w:marBottom w:val="0"/>
      <w:divBdr>
        <w:top w:val="none" w:sz="0" w:space="0" w:color="auto"/>
        <w:left w:val="none" w:sz="0" w:space="0" w:color="auto"/>
        <w:bottom w:val="none" w:sz="0" w:space="0" w:color="auto"/>
        <w:right w:val="none" w:sz="0" w:space="0" w:color="auto"/>
      </w:divBdr>
    </w:div>
    <w:div w:id="19379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consultants.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bed084-343f-45c5-bd96-76de3d604297">
      <Terms xmlns="http://schemas.microsoft.com/office/infopath/2007/PartnerControls"/>
    </lcf76f155ced4ddcb4097134ff3c332f>
    <TaxCatchAll xmlns="d70a56db-b14e-480b-a8ff-a42a4a890d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B9C2EC801DA4A97EF78B358E77F27" ma:contentTypeVersion="16" ma:contentTypeDescription="Create a new document." ma:contentTypeScope="" ma:versionID="b068c1a8df342a803aedcfd8313b3be4">
  <xsd:schema xmlns:xsd="http://www.w3.org/2001/XMLSchema" xmlns:xs="http://www.w3.org/2001/XMLSchema" xmlns:p="http://schemas.microsoft.com/office/2006/metadata/properties" xmlns:ns2="acbed084-343f-45c5-bd96-76de3d604297" xmlns:ns3="d70a56db-b14e-480b-a8ff-a42a4a890d35" targetNamespace="http://schemas.microsoft.com/office/2006/metadata/properties" ma:root="true" ma:fieldsID="ae03d494eb697de2dcb85d0745efad7e" ns2:_="" ns3:_="">
    <xsd:import namespace="acbed084-343f-45c5-bd96-76de3d604297"/>
    <xsd:import namespace="d70a56db-b14e-480b-a8ff-a42a4a890d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ed084-343f-45c5-bd96-76de3d604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1ef025-1717-4726-a920-0e30f41691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a56db-b14e-480b-a8ff-a42a4a890d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9d173f-be87-4a03-a81c-6f23e0f46c59}" ma:internalName="TaxCatchAll" ma:showField="CatchAllData" ma:web="d70a56db-b14e-480b-a8ff-a42a4a890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AC07-AB4E-411B-BF0D-8042DD6720BB}">
  <ds:schemaRefs>
    <ds:schemaRef ds:uri="http://schemas.microsoft.com/sharepoint/v3/contenttype/forms"/>
  </ds:schemaRefs>
</ds:datastoreItem>
</file>

<file path=customXml/itemProps2.xml><?xml version="1.0" encoding="utf-8"?>
<ds:datastoreItem xmlns:ds="http://schemas.openxmlformats.org/officeDocument/2006/customXml" ds:itemID="{95C3CE29-6F66-40F3-98AC-78FA8F1A8715}">
  <ds:schemaRefs>
    <ds:schemaRef ds:uri="http://schemas.microsoft.com/office/2006/metadata/properties"/>
    <ds:schemaRef ds:uri="http://schemas.microsoft.com/office/infopath/2007/PartnerControls"/>
    <ds:schemaRef ds:uri="acbed084-343f-45c5-bd96-76de3d604297"/>
    <ds:schemaRef ds:uri="d70a56db-b14e-480b-a8ff-a42a4a890d35"/>
  </ds:schemaRefs>
</ds:datastoreItem>
</file>

<file path=customXml/itemProps3.xml><?xml version="1.0" encoding="utf-8"?>
<ds:datastoreItem xmlns:ds="http://schemas.openxmlformats.org/officeDocument/2006/customXml" ds:itemID="{228E5B82-7AE7-438F-9130-3EB85FEE1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ed084-343f-45c5-bd96-76de3d604297"/>
    <ds:schemaRef ds:uri="d70a56db-b14e-480b-a8ff-a42a4a890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1D818-8127-4A19-96B3-CD5D2573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Katelari</dc:creator>
  <cp:keywords/>
  <dc:description/>
  <cp:lastModifiedBy>Evgenia Katelari</cp:lastModifiedBy>
  <cp:revision>2</cp:revision>
  <dcterms:created xsi:type="dcterms:W3CDTF">2026-01-21T12:08:00Z</dcterms:created>
  <dcterms:modified xsi:type="dcterms:W3CDTF">2026-01-21T12:08:00Z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0x010100DB6B9C2EC801DA4A97EF78B358E77F27</vt:lpwstr>
  </property>
  <property fmtid="{D5CDD505-2E9C-101B-9397-08002B2CF9AE}" pid="3" name="GrammarlyDocumentId">
    <vt:lpwstr>6d897a4c8beecba92e0d41b6a5e1c0aa771ac293d56e68ecef76efb913e19920</vt:lpwstr>
  </property>
  <property fmtid="{D5CDD505-2E9C-101B-9397-08002B2CF9AE}" pid="4" name="MediaServiceImageTags">
    <vt:lpwstr/>
  </property>
</Properties>
</file>